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9FD28" w14:textId="77777777" w:rsidR="008853B0" w:rsidRPr="00206FAE" w:rsidRDefault="009567D2" w:rsidP="002339C4">
      <w:pPr>
        <w:jc w:val="center"/>
        <w:rPr>
          <w:rFonts w:ascii="Garamond" w:hAnsi="Garamond"/>
          <w:b/>
          <w:sz w:val="36"/>
          <w:szCs w:val="36"/>
        </w:rPr>
      </w:pPr>
      <w:r w:rsidRPr="00206FAE">
        <w:rPr>
          <w:rFonts w:ascii="Garamond" w:hAnsi="Garamond"/>
          <w:b/>
          <w:sz w:val="36"/>
          <w:szCs w:val="36"/>
        </w:rPr>
        <w:t>6</w:t>
      </w:r>
      <w:r w:rsidRPr="00206FAE">
        <w:rPr>
          <w:rFonts w:ascii="Garamond" w:hAnsi="Garamond"/>
          <w:b/>
          <w:sz w:val="36"/>
          <w:szCs w:val="36"/>
          <w:vertAlign w:val="superscript"/>
        </w:rPr>
        <w:t>th</w:t>
      </w:r>
      <w:r w:rsidRPr="00206FAE">
        <w:rPr>
          <w:rFonts w:ascii="Garamond" w:hAnsi="Garamond"/>
          <w:b/>
          <w:sz w:val="36"/>
          <w:szCs w:val="36"/>
        </w:rPr>
        <w:t xml:space="preserve"> Grade Supply List</w:t>
      </w:r>
    </w:p>
    <w:tbl>
      <w:tblPr>
        <w:tblStyle w:val="TableGrid"/>
        <w:tblW w:w="0" w:type="auto"/>
        <w:tblLook w:val="04A0" w:firstRow="1" w:lastRow="0" w:firstColumn="1" w:lastColumn="0" w:noHBand="0" w:noVBand="1"/>
      </w:tblPr>
      <w:tblGrid>
        <w:gridCol w:w="1458"/>
        <w:gridCol w:w="7380"/>
      </w:tblGrid>
      <w:tr w:rsidR="00B93F34" w:rsidRPr="00206FAE" w14:paraId="27DD1051" w14:textId="77777777" w:rsidTr="00206FAE">
        <w:tc>
          <w:tcPr>
            <w:tcW w:w="1458" w:type="dxa"/>
          </w:tcPr>
          <w:p w14:paraId="4F81B1B6" w14:textId="77777777" w:rsidR="00B93F34" w:rsidRPr="00206FAE" w:rsidRDefault="00B93F34" w:rsidP="002339C4">
            <w:pPr>
              <w:jc w:val="center"/>
              <w:rPr>
                <w:rFonts w:ascii="Garamond" w:hAnsi="Garamond"/>
                <w:b/>
                <w:sz w:val="28"/>
                <w:szCs w:val="28"/>
              </w:rPr>
            </w:pPr>
            <w:r w:rsidRPr="00206FAE">
              <w:rPr>
                <w:rFonts w:ascii="Garamond" w:hAnsi="Garamond"/>
                <w:b/>
                <w:sz w:val="28"/>
                <w:szCs w:val="28"/>
              </w:rPr>
              <w:t>Quantity</w:t>
            </w:r>
          </w:p>
        </w:tc>
        <w:tc>
          <w:tcPr>
            <w:tcW w:w="7380" w:type="dxa"/>
          </w:tcPr>
          <w:p w14:paraId="3D8B6637" w14:textId="77777777" w:rsidR="00B93F34" w:rsidRPr="00206FAE" w:rsidRDefault="00F373F2" w:rsidP="009D534B">
            <w:pPr>
              <w:jc w:val="center"/>
              <w:rPr>
                <w:rFonts w:ascii="Garamond" w:hAnsi="Garamond"/>
                <w:b/>
                <w:sz w:val="28"/>
                <w:szCs w:val="28"/>
              </w:rPr>
            </w:pPr>
            <w:r>
              <w:rPr>
                <w:rFonts w:ascii="Garamond" w:hAnsi="Garamond"/>
                <w:b/>
                <w:sz w:val="28"/>
                <w:szCs w:val="28"/>
              </w:rPr>
              <w:t>Items to be Kept in Students’ B</w:t>
            </w:r>
            <w:r w:rsidR="00B93F34" w:rsidRPr="00206FAE">
              <w:rPr>
                <w:rFonts w:ascii="Garamond" w:hAnsi="Garamond"/>
                <w:b/>
                <w:sz w:val="28"/>
                <w:szCs w:val="28"/>
              </w:rPr>
              <w:t>ook</w:t>
            </w:r>
            <w:r w:rsidR="00B20F5D">
              <w:rPr>
                <w:rFonts w:ascii="Garamond" w:hAnsi="Garamond"/>
                <w:b/>
                <w:sz w:val="28"/>
                <w:szCs w:val="28"/>
              </w:rPr>
              <w:t>-</w:t>
            </w:r>
            <w:r w:rsidR="00B93F34" w:rsidRPr="00206FAE">
              <w:rPr>
                <w:rFonts w:ascii="Garamond" w:hAnsi="Garamond"/>
                <w:b/>
                <w:sz w:val="28"/>
                <w:szCs w:val="28"/>
              </w:rPr>
              <w:t>bags</w:t>
            </w:r>
            <w:r w:rsidR="009D534B" w:rsidRPr="00206FAE">
              <w:rPr>
                <w:rFonts w:ascii="Garamond" w:hAnsi="Garamond"/>
                <w:b/>
                <w:sz w:val="28"/>
                <w:szCs w:val="28"/>
              </w:rPr>
              <w:t xml:space="preserve"> </w:t>
            </w:r>
            <w:r>
              <w:rPr>
                <w:rFonts w:ascii="Garamond" w:hAnsi="Garamond"/>
                <w:b/>
                <w:sz w:val="28"/>
                <w:szCs w:val="28"/>
              </w:rPr>
              <w:t>or L</w:t>
            </w:r>
            <w:r w:rsidR="00B93F34" w:rsidRPr="00206FAE">
              <w:rPr>
                <w:rFonts w:ascii="Garamond" w:hAnsi="Garamond"/>
                <w:b/>
                <w:sz w:val="28"/>
                <w:szCs w:val="28"/>
              </w:rPr>
              <w:t>ockers</w:t>
            </w:r>
          </w:p>
        </w:tc>
      </w:tr>
      <w:tr w:rsidR="00F31D1B" w:rsidRPr="00206FAE" w14:paraId="34931E82" w14:textId="77777777" w:rsidTr="00206FAE">
        <w:tc>
          <w:tcPr>
            <w:tcW w:w="1458" w:type="dxa"/>
          </w:tcPr>
          <w:p w14:paraId="66C7C013" w14:textId="77777777" w:rsidR="00F31D1B" w:rsidRPr="00206FAE" w:rsidRDefault="008F0186" w:rsidP="002339C4">
            <w:pPr>
              <w:jc w:val="center"/>
              <w:rPr>
                <w:rFonts w:ascii="Garamond" w:hAnsi="Garamond"/>
                <w:sz w:val="24"/>
                <w:szCs w:val="24"/>
              </w:rPr>
            </w:pPr>
            <w:r w:rsidRPr="00206FAE">
              <w:rPr>
                <w:rFonts w:ascii="Garamond" w:hAnsi="Garamond"/>
                <w:sz w:val="24"/>
                <w:szCs w:val="24"/>
              </w:rPr>
              <w:t>1</w:t>
            </w:r>
          </w:p>
        </w:tc>
        <w:tc>
          <w:tcPr>
            <w:tcW w:w="7380" w:type="dxa"/>
          </w:tcPr>
          <w:p w14:paraId="18209224" w14:textId="77777777" w:rsidR="00F31D1B" w:rsidRPr="00206FAE" w:rsidRDefault="008F0186" w:rsidP="00AC47F1">
            <w:pPr>
              <w:rPr>
                <w:rFonts w:ascii="Garamond" w:hAnsi="Garamond"/>
                <w:sz w:val="24"/>
                <w:szCs w:val="24"/>
              </w:rPr>
            </w:pPr>
            <w:r w:rsidRPr="00206FAE">
              <w:rPr>
                <w:rFonts w:ascii="Garamond" w:hAnsi="Garamond"/>
                <w:i/>
                <w:sz w:val="24"/>
                <w:szCs w:val="24"/>
              </w:rPr>
              <w:t>Freak the Mighty</w:t>
            </w:r>
            <w:r w:rsidRPr="00206FAE">
              <w:rPr>
                <w:rFonts w:ascii="Garamond" w:hAnsi="Garamond"/>
                <w:sz w:val="24"/>
                <w:szCs w:val="24"/>
              </w:rPr>
              <w:t xml:space="preserve"> book by Rodma</w:t>
            </w:r>
            <w:r w:rsidR="003C3CE1">
              <w:rPr>
                <w:rFonts w:ascii="Garamond" w:hAnsi="Garamond"/>
                <w:sz w:val="24"/>
                <w:szCs w:val="24"/>
              </w:rPr>
              <w:t xml:space="preserve">n </w:t>
            </w:r>
            <w:proofErr w:type="spellStart"/>
            <w:r w:rsidR="003C3CE1">
              <w:rPr>
                <w:rFonts w:ascii="Garamond" w:hAnsi="Garamond"/>
                <w:sz w:val="24"/>
                <w:szCs w:val="24"/>
              </w:rPr>
              <w:t>Philbrick</w:t>
            </w:r>
            <w:proofErr w:type="spellEnd"/>
            <w:r w:rsidR="003C3CE1">
              <w:rPr>
                <w:rFonts w:ascii="Garamond" w:hAnsi="Garamond"/>
                <w:sz w:val="24"/>
                <w:szCs w:val="24"/>
              </w:rPr>
              <w:t xml:space="preserve"> (order online, check</w:t>
            </w:r>
            <w:r w:rsidRPr="00206FAE">
              <w:rPr>
                <w:rFonts w:ascii="Garamond" w:hAnsi="Garamond"/>
                <w:sz w:val="24"/>
                <w:szCs w:val="24"/>
              </w:rPr>
              <w:t xml:space="preserve"> bookstore</w:t>
            </w:r>
            <w:r w:rsidR="003C3CE1">
              <w:rPr>
                <w:rFonts w:ascii="Garamond" w:hAnsi="Garamond"/>
                <w:sz w:val="24"/>
                <w:szCs w:val="24"/>
              </w:rPr>
              <w:t xml:space="preserve">s, or check with </w:t>
            </w:r>
            <w:r w:rsidR="00AC47F1">
              <w:rPr>
                <w:rFonts w:ascii="Garamond" w:hAnsi="Garamond"/>
                <w:sz w:val="24"/>
                <w:szCs w:val="24"/>
              </w:rPr>
              <w:t>previous</w:t>
            </w:r>
            <w:r w:rsidR="003C3CE1">
              <w:rPr>
                <w:rFonts w:ascii="Garamond" w:hAnsi="Garamond"/>
                <w:sz w:val="24"/>
                <w:szCs w:val="24"/>
              </w:rPr>
              <w:t xml:space="preserve"> 6</w:t>
            </w:r>
            <w:r w:rsidR="003C3CE1" w:rsidRPr="003C3CE1">
              <w:rPr>
                <w:rFonts w:ascii="Garamond" w:hAnsi="Garamond"/>
                <w:sz w:val="24"/>
                <w:szCs w:val="24"/>
                <w:vertAlign w:val="superscript"/>
              </w:rPr>
              <w:t>th</w:t>
            </w:r>
            <w:r w:rsidR="003C3CE1">
              <w:rPr>
                <w:rFonts w:ascii="Garamond" w:hAnsi="Garamond"/>
                <w:sz w:val="24"/>
                <w:szCs w:val="24"/>
              </w:rPr>
              <w:t xml:space="preserve"> grade students</w:t>
            </w:r>
            <w:r w:rsidRPr="00206FAE">
              <w:rPr>
                <w:rFonts w:ascii="Garamond" w:hAnsi="Garamond"/>
                <w:sz w:val="24"/>
                <w:szCs w:val="24"/>
              </w:rPr>
              <w:t>)</w:t>
            </w:r>
          </w:p>
        </w:tc>
      </w:tr>
      <w:tr w:rsidR="00B93F34" w:rsidRPr="00206FAE" w14:paraId="40FCED6D" w14:textId="77777777" w:rsidTr="00206FAE">
        <w:tc>
          <w:tcPr>
            <w:tcW w:w="1458" w:type="dxa"/>
          </w:tcPr>
          <w:p w14:paraId="0B063A3F" w14:textId="77777777" w:rsidR="00B93F34" w:rsidRPr="00206FAE" w:rsidRDefault="00B93F34" w:rsidP="002339C4">
            <w:pPr>
              <w:jc w:val="center"/>
              <w:rPr>
                <w:rFonts w:ascii="Garamond" w:hAnsi="Garamond"/>
                <w:sz w:val="24"/>
                <w:szCs w:val="24"/>
              </w:rPr>
            </w:pPr>
            <w:r w:rsidRPr="00206FAE">
              <w:rPr>
                <w:rFonts w:ascii="Garamond" w:hAnsi="Garamond"/>
                <w:sz w:val="24"/>
                <w:szCs w:val="24"/>
              </w:rPr>
              <w:t>24</w:t>
            </w:r>
          </w:p>
        </w:tc>
        <w:tc>
          <w:tcPr>
            <w:tcW w:w="7380" w:type="dxa"/>
          </w:tcPr>
          <w:p w14:paraId="08F52E46" w14:textId="77777777" w:rsidR="00B93F34" w:rsidRPr="00206FAE" w:rsidRDefault="00B93F34">
            <w:pPr>
              <w:rPr>
                <w:rFonts w:ascii="Garamond" w:hAnsi="Garamond"/>
                <w:sz w:val="24"/>
                <w:szCs w:val="24"/>
              </w:rPr>
            </w:pPr>
            <w:r w:rsidRPr="00206FAE">
              <w:rPr>
                <w:rFonts w:ascii="Garamond" w:hAnsi="Garamond"/>
                <w:sz w:val="24"/>
                <w:szCs w:val="24"/>
              </w:rPr>
              <w:t>#2 Pencils (refilled throughout the year)</w:t>
            </w:r>
          </w:p>
        </w:tc>
      </w:tr>
      <w:tr w:rsidR="008F0186" w:rsidRPr="00206FAE" w14:paraId="7FAA3FC5" w14:textId="77777777" w:rsidTr="00206FAE">
        <w:tc>
          <w:tcPr>
            <w:tcW w:w="1458" w:type="dxa"/>
          </w:tcPr>
          <w:p w14:paraId="422D38B4" w14:textId="77777777" w:rsidR="008F0186" w:rsidRPr="00206FAE" w:rsidRDefault="008F0186" w:rsidP="002339C4">
            <w:pPr>
              <w:jc w:val="center"/>
              <w:rPr>
                <w:rFonts w:ascii="Garamond" w:hAnsi="Garamond"/>
                <w:sz w:val="24"/>
                <w:szCs w:val="24"/>
              </w:rPr>
            </w:pPr>
            <w:r w:rsidRPr="00206FAE">
              <w:rPr>
                <w:rFonts w:ascii="Garamond" w:hAnsi="Garamond"/>
                <w:sz w:val="24"/>
                <w:szCs w:val="24"/>
              </w:rPr>
              <w:t>1 Pack</w:t>
            </w:r>
          </w:p>
        </w:tc>
        <w:tc>
          <w:tcPr>
            <w:tcW w:w="7380" w:type="dxa"/>
          </w:tcPr>
          <w:p w14:paraId="5BE51D84" w14:textId="77777777" w:rsidR="008F0186" w:rsidRPr="00206FAE" w:rsidRDefault="008F0186" w:rsidP="009567D2">
            <w:pPr>
              <w:rPr>
                <w:rFonts w:ascii="Garamond" w:hAnsi="Garamond"/>
                <w:sz w:val="24"/>
                <w:szCs w:val="24"/>
              </w:rPr>
            </w:pPr>
            <w:r w:rsidRPr="00206FAE">
              <w:rPr>
                <w:rFonts w:ascii="Garamond" w:hAnsi="Garamond"/>
                <w:sz w:val="24"/>
                <w:szCs w:val="24"/>
              </w:rPr>
              <w:t>Mechanical pencils—with refills</w:t>
            </w:r>
          </w:p>
        </w:tc>
      </w:tr>
      <w:tr w:rsidR="00B93F34" w:rsidRPr="00206FAE" w14:paraId="2ABD2215" w14:textId="77777777" w:rsidTr="00206FAE">
        <w:tc>
          <w:tcPr>
            <w:tcW w:w="1458" w:type="dxa"/>
          </w:tcPr>
          <w:p w14:paraId="415D5B35" w14:textId="77777777" w:rsidR="00B93F34" w:rsidRPr="00206FAE" w:rsidRDefault="00FF58D7" w:rsidP="002339C4">
            <w:pPr>
              <w:jc w:val="center"/>
              <w:rPr>
                <w:rFonts w:ascii="Garamond" w:hAnsi="Garamond"/>
                <w:sz w:val="24"/>
                <w:szCs w:val="24"/>
              </w:rPr>
            </w:pPr>
            <w:r>
              <w:rPr>
                <w:rFonts w:ascii="Garamond" w:hAnsi="Garamond"/>
                <w:sz w:val="24"/>
                <w:szCs w:val="24"/>
              </w:rPr>
              <w:t>1 Pack</w:t>
            </w:r>
          </w:p>
        </w:tc>
        <w:tc>
          <w:tcPr>
            <w:tcW w:w="7380" w:type="dxa"/>
          </w:tcPr>
          <w:p w14:paraId="3580D6CC" w14:textId="77777777" w:rsidR="00B93F34" w:rsidRPr="00206FAE" w:rsidRDefault="00FF58D7" w:rsidP="00FF58D7">
            <w:pPr>
              <w:rPr>
                <w:rFonts w:ascii="Garamond" w:hAnsi="Garamond"/>
                <w:sz w:val="24"/>
                <w:szCs w:val="24"/>
              </w:rPr>
            </w:pPr>
            <w:r>
              <w:rPr>
                <w:rFonts w:ascii="Garamond" w:hAnsi="Garamond"/>
                <w:sz w:val="24"/>
                <w:szCs w:val="24"/>
              </w:rPr>
              <w:t>Blue or Black P</w:t>
            </w:r>
            <w:r w:rsidR="00B93F34" w:rsidRPr="00206FAE">
              <w:rPr>
                <w:rFonts w:ascii="Garamond" w:hAnsi="Garamond"/>
                <w:sz w:val="24"/>
                <w:szCs w:val="24"/>
              </w:rPr>
              <w:t>ens</w:t>
            </w:r>
          </w:p>
        </w:tc>
      </w:tr>
      <w:tr w:rsidR="00B93F34" w:rsidRPr="00206FAE" w14:paraId="11A1000F" w14:textId="77777777" w:rsidTr="00206FAE">
        <w:tc>
          <w:tcPr>
            <w:tcW w:w="1458" w:type="dxa"/>
          </w:tcPr>
          <w:p w14:paraId="34D14E88" w14:textId="77777777" w:rsidR="00B93F34" w:rsidRPr="00206FAE" w:rsidRDefault="00206FAE" w:rsidP="002339C4">
            <w:pPr>
              <w:jc w:val="center"/>
              <w:rPr>
                <w:rFonts w:ascii="Garamond" w:hAnsi="Garamond"/>
                <w:sz w:val="24"/>
                <w:szCs w:val="24"/>
              </w:rPr>
            </w:pPr>
            <w:r w:rsidRPr="00206FAE">
              <w:rPr>
                <w:rFonts w:ascii="Garamond" w:hAnsi="Garamond"/>
                <w:sz w:val="24"/>
                <w:szCs w:val="24"/>
              </w:rPr>
              <w:t>2</w:t>
            </w:r>
          </w:p>
        </w:tc>
        <w:tc>
          <w:tcPr>
            <w:tcW w:w="7380" w:type="dxa"/>
          </w:tcPr>
          <w:p w14:paraId="5CBE7525" w14:textId="77777777" w:rsidR="00B93F34" w:rsidRPr="00206FAE" w:rsidRDefault="00B93F34">
            <w:pPr>
              <w:rPr>
                <w:rFonts w:ascii="Garamond" w:hAnsi="Garamond"/>
                <w:sz w:val="24"/>
                <w:szCs w:val="24"/>
              </w:rPr>
            </w:pPr>
            <w:r w:rsidRPr="00206FAE">
              <w:rPr>
                <w:rFonts w:ascii="Garamond" w:hAnsi="Garamond"/>
                <w:sz w:val="24"/>
                <w:szCs w:val="24"/>
              </w:rPr>
              <w:t>Highlighter</w:t>
            </w:r>
            <w:r w:rsidR="00206FAE" w:rsidRPr="00206FAE">
              <w:rPr>
                <w:rFonts w:ascii="Garamond" w:hAnsi="Garamond"/>
                <w:sz w:val="24"/>
                <w:szCs w:val="24"/>
              </w:rPr>
              <w:t>s</w:t>
            </w:r>
          </w:p>
        </w:tc>
      </w:tr>
      <w:tr w:rsidR="00B93F34" w:rsidRPr="00206FAE" w14:paraId="7E1DC0C1" w14:textId="77777777" w:rsidTr="00206FAE">
        <w:tc>
          <w:tcPr>
            <w:tcW w:w="1458" w:type="dxa"/>
          </w:tcPr>
          <w:p w14:paraId="688BFD56" w14:textId="77777777" w:rsidR="00B93F34" w:rsidRPr="00206FAE" w:rsidRDefault="002339C4" w:rsidP="002339C4">
            <w:pPr>
              <w:jc w:val="center"/>
              <w:rPr>
                <w:rFonts w:ascii="Garamond" w:hAnsi="Garamond"/>
                <w:sz w:val="24"/>
                <w:szCs w:val="24"/>
              </w:rPr>
            </w:pPr>
            <w:r w:rsidRPr="00206FAE">
              <w:rPr>
                <w:rFonts w:ascii="Garamond" w:hAnsi="Garamond"/>
                <w:sz w:val="24"/>
                <w:szCs w:val="24"/>
              </w:rPr>
              <w:t>1</w:t>
            </w:r>
          </w:p>
        </w:tc>
        <w:tc>
          <w:tcPr>
            <w:tcW w:w="7380" w:type="dxa"/>
          </w:tcPr>
          <w:p w14:paraId="5D82CDCB" w14:textId="77777777" w:rsidR="00B93F34" w:rsidRPr="00206FAE" w:rsidRDefault="00206FAE" w:rsidP="00AC47F1">
            <w:pPr>
              <w:rPr>
                <w:rFonts w:ascii="Garamond" w:hAnsi="Garamond"/>
                <w:sz w:val="24"/>
                <w:szCs w:val="24"/>
              </w:rPr>
            </w:pPr>
            <w:r w:rsidRPr="00206FAE">
              <w:rPr>
                <w:rFonts w:ascii="Garamond" w:hAnsi="Garamond"/>
                <w:sz w:val="24"/>
                <w:szCs w:val="24"/>
              </w:rPr>
              <w:t>Handheld Pencil S</w:t>
            </w:r>
            <w:r w:rsidR="002339C4" w:rsidRPr="00206FAE">
              <w:rPr>
                <w:rFonts w:ascii="Garamond" w:hAnsi="Garamond"/>
                <w:sz w:val="24"/>
                <w:szCs w:val="24"/>
              </w:rPr>
              <w:t>harpener</w:t>
            </w:r>
          </w:p>
        </w:tc>
      </w:tr>
      <w:tr w:rsidR="00B93F34" w:rsidRPr="00206FAE" w14:paraId="06F11A49" w14:textId="77777777" w:rsidTr="00206FAE">
        <w:tc>
          <w:tcPr>
            <w:tcW w:w="1458" w:type="dxa"/>
          </w:tcPr>
          <w:p w14:paraId="5678AE6A" w14:textId="77777777" w:rsidR="00B93F34" w:rsidRPr="00206FAE" w:rsidRDefault="00B93F34" w:rsidP="002339C4">
            <w:pPr>
              <w:jc w:val="center"/>
              <w:rPr>
                <w:rFonts w:ascii="Garamond" w:hAnsi="Garamond"/>
                <w:sz w:val="24"/>
                <w:szCs w:val="24"/>
              </w:rPr>
            </w:pPr>
            <w:r w:rsidRPr="00206FAE">
              <w:rPr>
                <w:rFonts w:ascii="Garamond" w:hAnsi="Garamond"/>
                <w:sz w:val="24"/>
                <w:szCs w:val="24"/>
              </w:rPr>
              <w:t>2 Packs</w:t>
            </w:r>
          </w:p>
        </w:tc>
        <w:tc>
          <w:tcPr>
            <w:tcW w:w="7380" w:type="dxa"/>
          </w:tcPr>
          <w:p w14:paraId="6EC7ED8D" w14:textId="77777777" w:rsidR="00B93F34" w:rsidRPr="00206FAE" w:rsidRDefault="00206FAE">
            <w:pPr>
              <w:rPr>
                <w:rFonts w:ascii="Garamond" w:hAnsi="Garamond"/>
                <w:sz w:val="24"/>
                <w:szCs w:val="24"/>
              </w:rPr>
            </w:pPr>
            <w:r w:rsidRPr="00206FAE">
              <w:rPr>
                <w:rFonts w:ascii="Garamond" w:hAnsi="Garamond"/>
                <w:sz w:val="24"/>
                <w:szCs w:val="24"/>
              </w:rPr>
              <w:t>Filler P</w:t>
            </w:r>
            <w:r w:rsidR="00B93F34" w:rsidRPr="00206FAE">
              <w:rPr>
                <w:rFonts w:ascii="Garamond" w:hAnsi="Garamond"/>
                <w:sz w:val="24"/>
                <w:szCs w:val="24"/>
              </w:rPr>
              <w:t>aper (refilled throughout the year)</w:t>
            </w:r>
          </w:p>
        </w:tc>
      </w:tr>
      <w:tr w:rsidR="00B93F34" w:rsidRPr="00206FAE" w14:paraId="0809F487" w14:textId="77777777" w:rsidTr="00206FAE">
        <w:tc>
          <w:tcPr>
            <w:tcW w:w="1458" w:type="dxa"/>
          </w:tcPr>
          <w:p w14:paraId="6A8A10E6" w14:textId="77777777" w:rsidR="00B93F34" w:rsidRPr="00206FAE" w:rsidRDefault="00B93F34" w:rsidP="002339C4">
            <w:pPr>
              <w:jc w:val="center"/>
              <w:rPr>
                <w:rFonts w:ascii="Garamond" w:hAnsi="Garamond"/>
                <w:sz w:val="24"/>
                <w:szCs w:val="24"/>
              </w:rPr>
            </w:pPr>
            <w:r w:rsidRPr="00206FAE">
              <w:rPr>
                <w:rFonts w:ascii="Garamond" w:hAnsi="Garamond"/>
                <w:sz w:val="24"/>
                <w:szCs w:val="24"/>
              </w:rPr>
              <w:t>1 Pack</w:t>
            </w:r>
          </w:p>
        </w:tc>
        <w:tc>
          <w:tcPr>
            <w:tcW w:w="7380" w:type="dxa"/>
          </w:tcPr>
          <w:p w14:paraId="4DB7321A" w14:textId="77777777" w:rsidR="00B93F34" w:rsidRPr="00206FAE" w:rsidRDefault="00B93F34">
            <w:pPr>
              <w:rPr>
                <w:rFonts w:ascii="Garamond" w:hAnsi="Garamond"/>
                <w:sz w:val="24"/>
                <w:szCs w:val="24"/>
              </w:rPr>
            </w:pPr>
            <w:r w:rsidRPr="00206FAE">
              <w:rPr>
                <w:rFonts w:ascii="Garamond" w:hAnsi="Garamond"/>
                <w:sz w:val="24"/>
                <w:szCs w:val="24"/>
              </w:rPr>
              <w:t>Colored Pencils</w:t>
            </w:r>
            <w:r w:rsidR="003C3CE1">
              <w:rPr>
                <w:rFonts w:ascii="Garamond" w:hAnsi="Garamond"/>
                <w:sz w:val="24"/>
                <w:szCs w:val="24"/>
              </w:rPr>
              <w:t xml:space="preserve"> or Markers</w:t>
            </w:r>
          </w:p>
        </w:tc>
      </w:tr>
      <w:tr w:rsidR="00B93F34" w:rsidRPr="00206FAE" w14:paraId="5E81D071" w14:textId="77777777" w:rsidTr="00206FAE">
        <w:tc>
          <w:tcPr>
            <w:tcW w:w="1458" w:type="dxa"/>
          </w:tcPr>
          <w:p w14:paraId="00F693CC" w14:textId="77777777" w:rsidR="00B93F34" w:rsidRPr="00206FAE" w:rsidRDefault="00B93F34" w:rsidP="002339C4">
            <w:pPr>
              <w:jc w:val="center"/>
              <w:rPr>
                <w:rFonts w:ascii="Garamond" w:hAnsi="Garamond"/>
                <w:sz w:val="24"/>
                <w:szCs w:val="24"/>
              </w:rPr>
            </w:pPr>
            <w:r w:rsidRPr="00206FAE">
              <w:rPr>
                <w:rFonts w:ascii="Garamond" w:hAnsi="Garamond"/>
                <w:sz w:val="24"/>
                <w:szCs w:val="24"/>
              </w:rPr>
              <w:t>1 Pack</w:t>
            </w:r>
          </w:p>
        </w:tc>
        <w:tc>
          <w:tcPr>
            <w:tcW w:w="7380" w:type="dxa"/>
          </w:tcPr>
          <w:p w14:paraId="0E90A7CB" w14:textId="77777777" w:rsidR="00B93F34" w:rsidRPr="00206FAE" w:rsidRDefault="00B93F34">
            <w:pPr>
              <w:rPr>
                <w:rFonts w:ascii="Garamond" w:hAnsi="Garamond"/>
                <w:sz w:val="24"/>
                <w:szCs w:val="24"/>
              </w:rPr>
            </w:pPr>
            <w:r w:rsidRPr="00206FAE">
              <w:rPr>
                <w:rFonts w:ascii="Garamond" w:hAnsi="Garamond"/>
                <w:sz w:val="24"/>
                <w:szCs w:val="24"/>
              </w:rPr>
              <w:t>Glue Sticks</w:t>
            </w:r>
          </w:p>
        </w:tc>
      </w:tr>
      <w:tr w:rsidR="00B93F34" w:rsidRPr="00206FAE" w14:paraId="1EA5A5B3" w14:textId="77777777" w:rsidTr="00206FAE">
        <w:tc>
          <w:tcPr>
            <w:tcW w:w="1458" w:type="dxa"/>
          </w:tcPr>
          <w:p w14:paraId="35265F26" w14:textId="77777777" w:rsidR="00B93F34" w:rsidRPr="00206FAE" w:rsidRDefault="00B93F34" w:rsidP="002339C4">
            <w:pPr>
              <w:jc w:val="center"/>
              <w:rPr>
                <w:rFonts w:ascii="Garamond" w:hAnsi="Garamond"/>
                <w:sz w:val="24"/>
                <w:szCs w:val="24"/>
              </w:rPr>
            </w:pPr>
            <w:r w:rsidRPr="00206FAE">
              <w:rPr>
                <w:rFonts w:ascii="Garamond" w:hAnsi="Garamond"/>
                <w:sz w:val="24"/>
                <w:szCs w:val="24"/>
              </w:rPr>
              <w:t>1</w:t>
            </w:r>
          </w:p>
        </w:tc>
        <w:tc>
          <w:tcPr>
            <w:tcW w:w="7380" w:type="dxa"/>
          </w:tcPr>
          <w:p w14:paraId="1C1CF9BE" w14:textId="77777777" w:rsidR="00B93F34" w:rsidRPr="00206FAE" w:rsidRDefault="008F0186">
            <w:pPr>
              <w:rPr>
                <w:rFonts w:ascii="Garamond" w:hAnsi="Garamond"/>
                <w:sz w:val="24"/>
                <w:szCs w:val="24"/>
              </w:rPr>
            </w:pPr>
            <w:r w:rsidRPr="00206FAE">
              <w:rPr>
                <w:rFonts w:ascii="Garamond" w:hAnsi="Garamond"/>
                <w:sz w:val="24"/>
                <w:szCs w:val="24"/>
              </w:rPr>
              <w:t xml:space="preserve">TI-30x </w:t>
            </w:r>
            <w:r w:rsidR="004841F3">
              <w:rPr>
                <w:rFonts w:ascii="Garamond" w:hAnsi="Garamond"/>
                <w:sz w:val="24"/>
                <w:szCs w:val="24"/>
              </w:rPr>
              <w:t xml:space="preserve">or x2 </w:t>
            </w:r>
            <w:r w:rsidRPr="00206FAE">
              <w:rPr>
                <w:rFonts w:ascii="Garamond" w:hAnsi="Garamond"/>
                <w:sz w:val="24"/>
                <w:szCs w:val="24"/>
              </w:rPr>
              <w:t xml:space="preserve">Calculator by Texas Instruments  (available at </w:t>
            </w:r>
            <w:proofErr w:type="spellStart"/>
            <w:r w:rsidRPr="00206FAE">
              <w:rPr>
                <w:rFonts w:ascii="Garamond" w:hAnsi="Garamond"/>
                <w:sz w:val="24"/>
                <w:szCs w:val="24"/>
              </w:rPr>
              <w:t>WalMart</w:t>
            </w:r>
            <w:proofErr w:type="spellEnd"/>
            <w:r w:rsidRPr="00206FAE">
              <w:rPr>
                <w:rFonts w:ascii="Garamond" w:hAnsi="Garamond"/>
                <w:sz w:val="24"/>
                <w:szCs w:val="24"/>
              </w:rPr>
              <w:t>)</w:t>
            </w:r>
          </w:p>
        </w:tc>
      </w:tr>
      <w:tr w:rsidR="00B93F34" w:rsidRPr="00206FAE" w14:paraId="2AC6EE75" w14:textId="77777777" w:rsidTr="00206FAE">
        <w:tc>
          <w:tcPr>
            <w:tcW w:w="1458" w:type="dxa"/>
          </w:tcPr>
          <w:p w14:paraId="53D275EE" w14:textId="77777777" w:rsidR="00B93F34" w:rsidRPr="00206FAE" w:rsidRDefault="004841F3" w:rsidP="002339C4">
            <w:pPr>
              <w:jc w:val="center"/>
              <w:rPr>
                <w:rFonts w:ascii="Garamond" w:hAnsi="Garamond"/>
                <w:sz w:val="24"/>
                <w:szCs w:val="24"/>
              </w:rPr>
            </w:pPr>
            <w:r>
              <w:rPr>
                <w:rFonts w:ascii="Garamond" w:hAnsi="Garamond"/>
                <w:sz w:val="24"/>
                <w:szCs w:val="24"/>
              </w:rPr>
              <w:t>3</w:t>
            </w:r>
          </w:p>
        </w:tc>
        <w:tc>
          <w:tcPr>
            <w:tcW w:w="7380" w:type="dxa"/>
          </w:tcPr>
          <w:p w14:paraId="4C030440" w14:textId="77777777" w:rsidR="00B93F34" w:rsidRPr="00206FAE" w:rsidRDefault="008F0186" w:rsidP="008F0186">
            <w:pPr>
              <w:rPr>
                <w:rFonts w:ascii="Garamond" w:hAnsi="Garamond"/>
                <w:sz w:val="24"/>
                <w:szCs w:val="24"/>
              </w:rPr>
            </w:pPr>
            <w:r w:rsidRPr="00206FAE">
              <w:rPr>
                <w:rFonts w:ascii="Garamond" w:hAnsi="Garamond"/>
                <w:sz w:val="24"/>
                <w:szCs w:val="24"/>
              </w:rPr>
              <w:t xml:space="preserve">1 ½ in. 3-ring binder (hard cover) </w:t>
            </w:r>
          </w:p>
        </w:tc>
      </w:tr>
      <w:tr w:rsidR="004841F3" w:rsidRPr="00206FAE" w14:paraId="1141D666" w14:textId="77777777" w:rsidTr="00206FAE">
        <w:tc>
          <w:tcPr>
            <w:tcW w:w="1458" w:type="dxa"/>
          </w:tcPr>
          <w:p w14:paraId="2CB6C4DD" w14:textId="77777777" w:rsidR="004841F3" w:rsidRPr="00206FAE" w:rsidRDefault="004841F3" w:rsidP="002339C4">
            <w:pPr>
              <w:jc w:val="center"/>
              <w:rPr>
                <w:rFonts w:ascii="Garamond" w:hAnsi="Garamond"/>
                <w:sz w:val="24"/>
                <w:szCs w:val="24"/>
              </w:rPr>
            </w:pPr>
            <w:r>
              <w:rPr>
                <w:rFonts w:ascii="Garamond" w:hAnsi="Garamond"/>
                <w:sz w:val="24"/>
                <w:szCs w:val="24"/>
              </w:rPr>
              <w:t>1</w:t>
            </w:r>
          </w:p>
        </w:tc>
        <w:tc>
          <w:tcPr>
            <w:tcW w:w="7380" w:type="dxa"/>
          </w:tcPr>
          <w:p w14:paraId="7AAB1B43" w14:textId="77777777" w:rsidR="004841F3" w:rsidRPr="00206FAE" w:rsidRDefault="004841F3">
            <w:pPr>
              <w:rPr>
                <w:rFonts w:ascii="Garamond" w:hAnsi="Garamond"/>
                <w:sz w:val="24"/>
                <w:szCs w:val="24"/>
              </w:rPr>
            </w:pPr>
            <w:r>
              <w:rPr>
                <w:rFonts w:ascii="Garamond" w:hAnsi="Garamond"/>
                <w:sz w:val="24"/>
                <w:szCs w:val="24"/>
              </w:rPr>
              <w:t>Composition Notebook</w:t>
            </w:r>
          </w:p>
        </w:tc>
      </w:tr>
      <w:tr w:rsidR="00422ED5" w:rsidRPr="00206FAE" w14:paraId="53BD54B0" w14:textId="77777777" w:rsidTr="00206FAE">
        <w:tc>
          <w:tcPr>
            <w:tcW w:w="1458" w:type="dxa"/>
          </w:tcPr>
          <w:p w14:paraId="25CAC0AD" w14:textId="77777777" w:rsidR="00422ED5" w:rsidRPr="00206FAE" w:rsidRDefault="004841F3" w:rsidP="002339C4">
            <w:pPr>
              <w:jc w:val="center"/>
              <w:rPr>
                <w:rFonts w:ascii="Garamond" w:hAnsi="Garamond"/>
                <w:sz w:val="24"/>
                <w:szCs w:val="24"/>
              </w:rPr>
            </w:pPr>
            <w:r>
              <w:rPr>
                <w:rFonts w:ascii="Garamond" w:hAnsi="Garamond"/>
                <w:sz w:val="24"/>
                <w:szCs w:val="24"/>
              </w:rPr>
              <w:t>1</w:t>
            </w:r>
          </w:p>
        </w:tc>
        <w:tc>
          <w:tcPr>
            <w:tcW w:w="7380" w:type="dxa"/>
          </w:tcPr>
          <w:p w14:paraId="6E4E7A79" w14:textId="50F11D89" w:rsidR="00422ED5" w:rsidRPr="00206FAE" w:rsidRDefault="003C3CE1">
            <w:pPr>
              <w:rPr>
                <w:rFonts w:ascii="Garamond" w:hAnsi="Garamond"/>
                <w:sz w:val="24"/>
                <w:szCs w:val="24"/>
              </w:rPr>
            </w:pPr>
            <w:r>
              <w:rPr>
                <w:rFonts w:ascii="Garamond" w:hAnsi="Garamond"/>
                <w:sz w:val="24"/>
                <w:szCs w:val="24"/>
              </w:rPr>
              <w:t>Pocket folder</w:t>
            </w:r>
          </w:p>
        </w:tc>
      </w:tr>
    </w:tbl>
    <w:p w14:paraId="2166D0F6" w14:textId="77777777" w:rsidR="009567D2" w:rsidRPr="00206FAE" w:rsidRDefault="009567D2">
      <w:pPr>
        <w:rPr>
          <w:rFonts w:ascii="Garamond" w:hAnsi="Garamond"/>
        </w:rPr>
      </w:pPr>
    </w:p>
    <w:p w14:paraId="006B2BDD" w14:textId="77777777" w:rsidR="009567D2" w:rsidRPr="00206FAE" w:rsidRDefault="00F31D1B">
      <w:pPr>
        <w:rPr>
          <w:rFonts w:ascii="Garamond" w:hAnsi="Garamond"/>
          <w:sz w:val="24"/>
          <w:szCs w:val="24"/>
        </w:rPr>
      </w:pPr>
      <w:r w:rsidRPr="00206FAE">
        <w:rPr>
          <w:rFonts w:ascii="Garamond" w:hAnsi="Garamond"/>
          <w:sz w:val="24"/>
          <w:szCs w:val="24"/>
        </w:rPr>
        <w:t>To ease the financial burden for each family, we are assigning our classroom supply needs by Students’ last names.  Please purchase the items listed under the Initial of your child’s last name.</w:t>
      </w:r>
    </w:p>
    <w:p w14:paraId="2A7E5D22" w14:textId="77777777" w:rsidR="009567D2" w:rsidRPr="00206FAE" w:rsidRDefault="00F31D1B">
      <w:pPr>
        <w:rPr>
          <w:rFonts w:ascii="Garamond" w:hAnsi="Garamond"/>
          <w:b/>
          <w:sz w:val="28"/>
          <w:szCs w:val="28"/>
        </w:rPr>
      </w:pPr>
      <w:r w:rsidRPr="00206FAE">
        <w:rPr>
          <w:rFonts w:ascii="Garamond" w:hAnsi="Garamond"/>
          <w:b/>
          <w:sz w:val="28"/>
          <w:szCs w:val="28"/>
        </w:rPr>
        <w:t>Last Name Beginning with A-L</w:t>
      </w:r>
      <w:r w:rsidR="002339C4" w:rsidRPr="00206FAE">
        <w:rPr>
          <w:rFonts w:ascii="Garamond" w:hAnsi="Garamond"/>
          <w:b/>
          <w:sz w:val="28"/>
          <w:szCs w:val="28"/>
        </w:rPr>
        <w:t>:</w:t>
      </w:r>
    </w:p>
    <w:tbl>
      <w:tblPr>
        <w:tblStyle w:val="TableGrid"/>
        <w:tblW w:w="0" w:type="auto"/>
        <w:tblLook w:val="04A0" w:firstRow="1" w:lastRow="0" w:firstColumn="1" w:lastColumn="0" w:noHBand="0" w:noVBand="1"/>
      </w:tblPr>
      <w:tblGrid>
        <w:gridCol w:w="2538"/>
        <w:gridCol w:w="6300"/>
      </w:tblGrid>
      <w:tr w:rsidR="00F31D1B" w:rsidRPr="00206FAE" w14:paraId="2915EE79" w14:textId="77777777" w:rsidTr="00206FAE">
        <w:tc>
          <w:tcPr>
            <w:tcW w:w="2538" w:type="dxa"/>
          </w:tcPr>
          <w:p w14:paraId="4CC79C65" w14:textId="77777777" w:rsidR="00F31D1B" w:rsidRPr="00206FAE" w:rsidRDefault="00F31D1B" w:rsidP="002339C4">
            <w:pPr>
              <w:jc w:val="center"/>
              <w:rPr>
                <w:rFonts w:ascii="Garamond" w:hAnsi="Garamond"/>
                <w:b/>
                <w:sz w:val="28"/>
                <w:szCs w:val="28"/>
              </w:rPr>
            </w:pPr>
            <w:r w:rsidRPr="00206FAE">
              <w:rPr>
                <w:rFonts w:ascii="Garamond" w:hAnsi="Garamond"/>
                <w:b/>
                <w:sz w:val="28"/>
                <w:szCs w:val="28"/>
              </w:rPr>
              <w:t>Quantity</w:t>
            </w:r>
          </w:p>
        </w:tc>
        <w:tc>
          <w:tcPr>
            <w:tcW w:w="6300" w:type="dxa"/>
          </w:tcPr>
          <w:p w14:paraId="20C7B921" w14:textId="77777777" w:rsidR="00F31D1B" w:rsidRPr="00206FAE" w:rsidRDefault="00F31D1B">
            <w:pPr>
              <w:rPr>
                <w:rFonts w:ascii="Garamond" w:hAnsi="Garamond"/>
                <w:b/>
                <w:sz w:val="28"/>
                <w:szCs w:val="28"/>
              </w:rPr>
            </w:pPr>
            <w:r w:rsidRPr="00206FAE">
              <w:rPr>
                <w:rFonts w:ascii="Garamond" w:hAnsi="Garamond"/>
                <w:b/>
                <w:sz w:val="28"/>
                <w:szCs w:val="28"/>
              </w:rPr>
              <w:t>Items</w:t>
            </w:r>
          </w:p>
        </w:tc>
      </w:tr>
      <w:tr w:rsidR="00F31D1B" w:rsidRPr="00206FAE" w14:paraId="4AF41E10" w14:textId="77777777" w:rsidTr="00206FAE">
        <w:tc>
          <w:tcPr>
            <w:tcW w:w="2538" w:type="dxa"/>
          </w:tcPr>
          <w:p w14:paraId="496A565F" w14:textId="77777777" w:rsidR="00F31D1B" w:rsidRPr="00206FAE" w:rsidRDefault="00F31D1B" w:rsidP="002339C4">
            <w:pPr>
              <w:jc w:val="center"/>
              <w:rPr>
                <w:rFonts w:ascii="Garamond" w:hAnsi="Garamond"/>
                <w:sz w:val="24"/>
                <w:szCs w:val="24"/>
              </w:rPr>
            </w:pPr>
            <w:r w:rsidRPr="00206FAE">
              <w:rPr>
                <w:rFonts w:ascii="Garamond" w:hAnsi="Garamond"/>
                <w:sz w:val="24"/>
                <w:szCs w:val="24"/>
              </w:rPr>
              <w:t xml:space="preserve">2 </w:t>
            </w:r>
            <w:r w:rsidR="00230497" w:rsidRPr="00206FAE">
              <w:rPr>
                <w:rFonts w:ascii="Garamond" w:hAnsi="Garamond"/>
                <w:sz w:val="24"/>
                <w:szCs w:val="24"/>
              </w:rPr>
              <w:t>Boxes</w:t>
            </w:r>
          </w:p>
        </w:tc>
        <w:tc>
          <w:tcPr>
            <w:tcW w:w="6300" w:type="dxa"/>
          </w:tcPr>
          <w:p w14:paraId="0F80601E" w14:textId="77777777" w:rsidR="00F31D1B" w:rsidRPr="00206FAE" w:rsidRDefault="00F31D1B">
            <w:pPr>
              <w:rPr>
                <w:rFonts w:ascii="Garamond" w:hAnsi="Garamond"/>
                <w:sz w:val="24"/>
                <w:szCs w:val="24"/>
              </w:rPr>
            </w:pPr>
            <w:r w:rsidRPr="00206FAE">
              <w:rPr>
                <w:rFonts w:ascii="Garamond" w:hAnsi="Garamond"/>
                <w:sz w:val="24"/>
                <w:szCs w:val="24"/>
              </w:rPr>
              <w:t>Tissues</w:t>
            </w:r>
          </w:p>
        </w:tc>
      </w:tr>
      <w:tr w:rsidR="00F31D1B" w:rsidRPr="00206FAE" w14:paraId="22ED771C" w14:textId="77777777" w:rsidTr="00206FAE">
        <w:tc>
          <w:tcPr>
            <w:tcW w:w="2538" w:type="dxa"/>
          </w:tcPr>
          <w:p w14:paraId="12322A60" w14:textId="77777777" w:rsidR="00F31D1B" w:rsidRPr="00206FAE" w:rsidRDefault="00D6469D" w:rsidP="002339C4">
            <w:pPr>
              <w:jc w:val="center"/>
              <w:rPr>
                <w:rFonts w:ascii="Garamond" w:hAnsi="Garamond"/>
                <w:sz w:val="24"/>
                <w:szCs w:val="24"/>
              </w:rPr>
            </w:pPr>
            <w:r>
              <w:rPr>
                <w:rFonts w:ascii="Garamond" w:hAnsi="Garamond"/>
                <w:sz w:val="24"/>
                <w:szCs w:val="24"/>
              </w:rPr>
              <w:t>1 Pack</w:t>
            </w:r>
          </w:p>
        </w:tc>
        <w:tc>
          <w:tcPr>
            <w:tcW w:w="6300" w:type="dxa"/>
          </w:tcPr>
          <w:p w14:paraId="29906132" w14:textId="77777777" w:rsidR="00F31D1B" w:rsidRPr="00206FAE" w:rsidRDefault="00D6469D">
            <w:pPr>
              <w:rPr>
                <w:rFonts w:ascii="Garamond" w:hAnsi="Garamond"/>
                <w:sz w:val="24"/>
                <w:szCs w:val="24"/>
              </w:rPr>
            </w:pPr>
            <w:r>
              <w:rPr>
                <w:rFonts w:ascii="Garamond" w:hAnsi="Garamond"/>
                <w:sz w:val="24"/>
                <w:szCs w:val="24"/>
              </w:rPr>
              <w:t>White or Multi-Colored Cardstock</w:t>
            </w:r>
          </w:p>
        </w:tc>
      </w:tr>
      <w:tr w:rsidR="00F31D1B" w:rsidRPr="00206FAE" w14:paraId="591BEBB7" w14:textId="77777777" w:rsidTr="00206FAE">
        <w:tc>
          <w:tcPr>
            <w:tcW w:w="2538" w:type="dxa"/>
          </w:tcPr>
          <w:p w14:paraId="0AFF2CA4" w14:textId="77777777" w:rsidR="00F31D1B" w:rsidRPr="00206FAE" w:rsidRDefault="008F0186" w:rsidP="002339C4">
            <w:pPr>
              <w:jc w:val="center"/>
              <w:rPr>
                <w:rFonts w:ascii="Garamond" w:hAnsi="Garamond"/>
                <w:sz w:val="24"/>
                <w:szCs w:val="24"/>
              </w:rPr>
            </w:pPr>
            <w:r w:rsidRPr="00206FAE">
              <w:rPr>
                <w:rFonts w:ascii="Garamond" w:hAnsi="Garamond"/>
                <w:sz w:val="24"/>
                <w:szCs w:val="24"/>
              </w:rPr>
              <w:t>1 Pack</w:t>
            </w:r>
          </w:p>
        </w:tc>
        <w:tc>
          <w:tcPr>
            <w:tcW w:w="6300" w:type="dxa"/>
          </w:tcPr>
          <w:p w14:paraId="7A603D48" w14:textId="77777777" w:rsidR="00F31D1B" w:rsidRPr="00206FAE" w:rsidRDefault="008F0186">
            <w:pPr>
              <w:rPr>
                <w:rFonts w:ascii="Garamond" w:hAnsi="Garamond"/>
                <w:sz w:val="24"/>
                <w:szCs w:val="24"/>
              </w:rPr>
            </w:pPr>
            <w:r w:rsidRPr="00206FAE">
              <w:rPr>
                <w:rFonts w:ascii="Garamond" w:hAnsi="Garamond"/>
                <w:sz w:val="24"/>
                <w:szCs w:val="24"/>
              </w:rPr>
              <w:t xml:space="preserve">Multi-Colored Construction Paper  (available at </w:t>
            </w:r>
            <w:proofErr w:type="spellStart"/>
            <w:r w:rsidRPr="00206FAE">
              <w:rPr>
                <w:rFonts w:ascii="Garamond" w:hAnsi="Garamond"/>
                <w:sz w:val="24"/>
                <w:szCs w:val="24"/>
              </w:rPr>
              <w:t>DollarTree</w:t>
            </w:r>
            <w:proofErr w:type="spellEnd"/>
            <w:r w:rsidRPr="00206FAE">
              <w:rPr>
                <w:rFonts w:ascii="Garamond" w:hAnsi="Garamond"/>
                <w:sz w:val="24"/>
                <w:szCs w:val="24"/>
              </w:rPr>
              <w:t>)</w:t>
            </w:r>
          </w:p>
        </w:tc>
      </w:tr>
    </w:tbl>
    <w:p w14:paraId="1F2EAF5D" w14:textId="77777777" w:rsidR="007C7350" w:rsidRDefault="007C7350" w:rsidP="007C7350">
      <w:pPr>
        <w:spacing w:after="0" w:line="240" w:lineRule="auto"/>
        <w:rPr>
          <w:rFonts w:ascii="Garamond" w:hAnsi="Garamond"/>
          <w:b/>
          <w:sz w:val="28"/>
          <w:szCs w:val="28"/>
        </w:rPr>
      </w:pPr>
    </w:p>
    <w:p w14:paraId="5D0A3B21" w14:textId="77777777" w:rsidR="00B83FCF" w:rsidRPr="00206FAE" w:rsidRDefault="00B83FCF">
      <w:pPr>
        <w:rPr>
          <w:rFonts w:ascii="Garamond" w:hAnsi="Garamond"/>
          <w:b/>
          <w:sz w:val="28"/>
          <w:szCs w:val="28"/>
        </w:rPr>
      </w:pPr>
      <w:r w:rsidRPr="00206FAE">
        <w:rPr>
          <w:rFonts w:ascii="Garamond" w:hAnsi="Garamond"/>
          <w:b/>
          <w:sz w:val="28"/>
          <w:szCs w:val="28"/>
        </w:rPr>
        <w:t>Last Name Beginning with M-Z</w:t>
      </w:r>
      <w:r w:rsidR="002339C4" w:rsidRPr="00206FAE">
        <w:rPr>
          <w:rFonts w:ascii="Garamond" w:hAnsi="Garamond"/>
          <w:b/>
          <w:sz w:val="28"/>
          <w:szCs w:val="28"/>
        </w:rPr>
        <w:t>:</w:t>
      </w:r>
    </w:p>
    <w:tbl>
      <w:tblPr>
        <w:tblStyle w:val="TableGrid"/>
        <w:tblW w:w="0" w:type="auto"/>
        <w:tblLook w:val="04A0" w:firstRow="1" w:lastRow="0" w:firstColumn="1" w:lastColumn="0" w:noHBand="0" w:noVBand="1"/>
      </w:tblPr>
      <w:tblGrid>
        <w:gridCol w:w="2268"/>
        <w:gridCol w:w="6570"/>
      </w:tblGrid>
      <w:tr w:rsidR="00B83FCF" w:rsidRPr="00206FAE" w14:paraId="555E003D" w14:textId="77777777" w:rsidTr="00206FAE">
        <w:tc>
          <w:tcPr>
            <w:tcW w:w="2268" w:type="dxa"/>
          </w:tcPr>
          <w:p w14:paraId="6C8B519A" w14:textId="77777777" w:rsidR="00B83FCF" w:rsidRPr="00206FAE" w:rsidRDefault="00B83FCF" w:rsidP="002339C4">
            <w:pPr>
              <w:jc w:val="center"/>
              <w:rPr>
                <w:rFonts w:ascii="Garamond" w:hAnsi="Garamond"/>
                <w:b/>
                <w:sz w:val="28"/>
                <w:szCs w:val="28"/>
              </w:rPr>
            </w:pPr>
            <w:r w:rsidRPr="00206FAE">
              <w:rPr>
                <w:rFonts w:ascii="Garamond" w:hAnsi="Garamond"/>
                <w:b/>
                <w:sz w:val="28"/>
                <w:szCs w:val="28"/>
              </w:rPr>
              <w:t>Quantity</w:t>
            </w:r>
          </w:p>
        </w:tc>
        <w:tc>
          <w:tcPr>
            <w:tcW w:w="6570" w:type="dxa"/>
          </w:tcPr>
          <w:p w14:paraId="37C68160" w14:textId="77777777" w:rsidR="00B83FCF" w:rsidRPr="00206FAE" w:rsidRDefault="00B83FCF">
            <w:pPr>
              <w:rPr>
                <w:rFonts w:ascii="Garamond" w:hAnsi="Garamond"/>
                <w:b/>
                <w:sz w:val="28"/>
                <w:szCs w:val="28"/>
              </w:rPr>
            </w:pPr>
            <w:r w:rsidRPr="00206FAE">
              <w:rPr>
                <w:rFonts w:ascii="Garamond" w:hAnsi="Garamond"/>
                <w:b/>
                <w:sz w:val="28"/>
                <w:szCs w:val="28"/>
              </w:rPr>
              <w:t>Items</w:t>
            </w:r>
          </w:p>
        </w:tc>
      </w:tr>
      <w:tr w:rsidR="00B83FCF" w:rsidRPr="00206FAE" w14:paraId="69952F3B" w14:textId="77777777" w:rsidTr="00206FAE">
        <w:tc>
          <w:tcPr>
            <w:tcW w:w="2268" w:type="dxa"/>
          </w:tcPr>
          <w:p w14:paraId="123BFF20" w14:textId="77777777" w:rsidR="00B83FCF" w:rsidRPr="00206FAE" w:rsidRDefault="00230497" w:rsidP="002339C4">
            <w:pPr>
              <w:jc w:val="center"/>
              <w:rPr>
                <w:rFonts w:ascii="Garamond" w:hAnsi="Garamond"/>
                <w:sz w:val="24"/>
                <w:szCs w:val="24"/>
              </w:rPr>
            </w:pPr>
            <w:r w:rsidRPr="00206FAE">
              <w:rPr>
                <w:rFonts w:ascii="Garamond" w:hAnsi="Garamond"/>
                <w:sz w:val="24"/>
                <w:szCs w:val="24"/>
              </w:rPr>
              <w:t>1 Box</w:t>
            </w:r>
          </w:p>
        </w:tc>
        <w:tc>
          <w:tcPr>
            <w:tcW w:w="6570" w:type="dxa"/>
          </w:tcPr>
          <w:p w14:paraId="22B735BC" w14:textId="77777777" w:rsidR="00B83FCF" w:rsidRPr="00206FAE" w:rsidRDefault="008F0186" w:rsidP="003C3CE1">
            <w:pPr>
              <w:rPr>
                <w:rFonts w:ascii="Garamond" w:hAnsi="Garamond"/>
                <w:sz w:val="24"/>
                <w:szCs w:val="24"/>
              </w:rPr>
            </w:pPr>
            <w:r w:rsidRPr="00206FAE">
              <w:rPr>
                <w:rFonts w:ascii="Garamond" w:hAnsi="Garamond"/>
                <w:sz w:val="24"/>
                <w:szCs w:val="24"/>
              </w:rPr>
              <w:t xml:space="preserve">Quart </w:t>
            </w:r>
            <w:r w:rsidR="003C3CE1">
              <w:rPr>
                <w:rFonts w:ascii="Garamond" w:hAnsi="Garamond"/>
                <w:sz w:val="24"/>
                <w:szCs w:val="24"/>
              </w:rPr>
              <w:t xml:space="preserve">size </w:t>
            </w:r>
            <w:r w:rsidR="00230497" w:rsidRPr="00206FAE">
              <w:rPr>
                <w:rFonts w:ascii="Garamond" w:hAnsi="Garamond"/>
                <w:sz w:val="24"/>
                <w:szCs w:val="24"/>
              </w:rPr>
              <w:t>Zip Lock Bags</w:t>
            </w:r>
          </w:p>
        </w:tc>
      </w:tr>
      <w:tr w:rsidR="00B83FCF" w:rsidRPr="00206FAE" w14:paraId="2F6C069A" w14:textId="77777777" w:rsidTr="00206FAE">
        <w:tc>
          <w:tcPr>
            <w:tcW w:w="2268" w:type="dxa"/>
          </w:tcPr>
          <w:p w14:paraId="1B41E4A5" w14:textId="77777777" w:rsidR="00B83FCF" w:rsidRPr="00206FAE" w:rsidRDefault="002339C4" w:rsidP="002339C4">
            <w:pPr>
              <w:jc w:val="center"/>
              <w:rPr>
                <w:rFonts w:ascii="Garamond" w:hAnsi="Garamond"/>
                <w:sz w:val="24"/>
                <w:szCs w:val="24"/>
              </w:rPr>
            </w:pPr>
            <w:r w:rsidRPr="00206FAE">
              <w:rPr>
                <w:rFonts w:ascii="Garamond" w:hAnsi="Garamond"/>
                <w:sz w:val="24"/>
                <w:szCs w:val="24"/>
              </w:rPr>
              <w:t xml:space="preserve">1 </w:t>
            </w:r>
            <w:r w:rsidR="00230497" w:rsidRPr="00206FAE">
              <w:rPr>
                <w:rFonts w:ascii="Garamond" w:hAnsi="Garamond"/>
                <w:sz w:val="24"/>
                <w:szCs w:val="24"/>
              </w:rPr>
              <w:t>Container</w:t>
            </w:r>
          </w:p>
        </w:tc>
        <w:tc>
          <w:tcPr>
            <w:tcW w:w="6570" w:type="dxa"/>
          </w:tcPr>
          <w:p w14:paraId="49ED4B3C" w14:textId="77777777" w:rsidR="00B83FCF" w:rsidRPr="00206FAE" w:rsidRDefault="00230497">
            <w:pPr>
              <w:rPr>
                <w:rFonts w:ascii="Garamond" w:hAnsi="Garamond"/>
                <w:sz w:val="24"/>
                <w:szCs w:val="24"/>
              </w:rPr>
            </w:pPr>
            <w:r w:rsidRPr="00206FAE">
              <w:rPr>
                <w:rFonts w:ascii="Garamond" w:hAnsi="Garamond"/>
                <w:sz w:val="24"/>
                <w:szCs w:val="24"/>
              </w:rPr>
              <w:t>Disinfectant Wipes</w:t>
            </w:r>
          </w:p>
        </w:tc>
      </w:tr>
      <w:tr w:rsidR="00B83FCF" w:rsidRPr="00206FAE" w14:paraId="3F86F964" w14:textId="77777777" w:rsidTr="00206FAE">
        <w:tc>
          <w:tcPr>
            <w:tcW w:w="2268" w:type="dxa"/>
          </w:tcPr>
          <w:p w14:paraId="5E461890" w14:textId="77777777" w:rsidR="00B83FCF" w:rsidRPr="00206FAE" w:rsidRDefault="003C3CE1" w:rsidP="008F0186">
            <w:pPr>
              <w:jc w:val="center"/>
              <w:rPr>
                <w:rFonts w:ascii="Garamond" w:hAnsi="Garamond"/>
                <w:sz w:val="24"/>
                <w:szCs w:val="24"/>
              </w:rPr>
            </w:pPr>
            <w:r>
              <w:rPr>
                <w:rFonts w:ascii="Garamond" w:hAnsi="Garamond"/>
                <w:sz w:val="24"/>
                <w:szCs w:val="24"/>
              </w:rPr>
              <w:t xml:space="preserve">1 </w:t>
            </w:r>
            <w:r w:rsidR="004841F3">
              <w:rPr>
                <w:rFonts w:ascii="Garamond" w:hAnsi="Garamond"/>
                <w:sz w:val="24"/>
                <w:szCs w:val="24"/>
              </w:rPr>
              <w:t>3-</w:t>
            </w:r>
            <w:r>
              <w:rPr>
                <w:rFonts w:ascii="Garamond" w:hAnsi="Garamond"/>
                <w:sz w:val="24"/>
                <w:szCs w:val="24"/>
              </w:rPr>
              <w:t>Pack</w:t>
            </w:r>
          </w:p>
        </w:tc>
        <w:tc>
          <w:tcPr>
            <w:tcW w:w="6570" w:type="dxa"/>
          </w:tcPr>
          <w:p w14:paraId="42292541" w14:textId="77777777" w:rsidR="00B83FCF" w:rsidRPr="00206FAE" w:rsidRDefault="004841F3">
            <w:pPr>
              <w:rPr>
                <w:rFonts w:ascii="Garamond" w:hAnsi="Garamond"/>
                <w:sz w:val="24"/>
                <w:szCs w:val="24"/>
              </w:rPr>
            </w:pPr>
            <w:r>
              <w:rPr>
                <w:rFonts w:ascii="Garamond" w:hAnsi="Garamond"/>
                <w:sz w:val="24"/>
                <w:szCs w:val="24"/>
              </w:rPr>
              <w:t>Paper Towels</w:t>
            </w:r>
          </w:p>
        </w:tc>
      </w:tr>
    </w:tbl>
    <w:p w14:paraId="381A55CF" w14:textId="77777777" w:rsidR="00B83FCF" w:rsidRDefault="00B83FCF"/>
    <w:p w14:paraId="655AAFED" w14:textId="79A77D51" w:rsidR="00B20F5D" w:rsidRPr="00E05062" w:rsidRDefault="00B20F5D">
      <w:pPr>
        <w:rPr>
          <w:rFonts w:ascii="Garamond" w:hAnsi="Garamond"/>
          <w:b/>
          <w:sz w:val="24"/>
          <w:szCs w:val="24"/>
        </w:rPr>
      </w:pPr>
      <w:r w:rsidRPr="00E05062">
        <w:rPr>
          <w:rFonts w:ascii="Garamond" w:hAnsi="Garamond"/>
          <w:b/>
          <w:sz w:val="24"/>
          <w:szCs w:val="24"/>
        </w:rPr>
        <w:t>The 6</w:t>
      </w:r>
      <w:r w:rsidRPr="00E05062">
        <w:rPr>
          <w:rFonts w:ascii="Garamond" w:hAnsi="Garamond"/>
          <w:b/>
          <w:sz w:val="24"/>
          <w:szCs w:val="24"/>
          <w:vertAlign w:val="superscript"/>
        </w:rPr>
        <w:t>th</w:t>
      </w:r>
      <w:r w:rsidRPr="00E05062">
        <w:rPr>
          <w:rFonts w:ascii="Garamond" w:hAnsi="Garamond"/>
          <w:b/>
          <w:sz w:val="24"/>
          <w:szCs w:val="24"/>
        </w:rPr>
        <w:t xml:space="preserve"> grade teachers would strongly encourage each </w:t>
      </w:r>
      <w:r w:rsidR="00D6469D">
        <w:rPr>
          <w:rFonts w:ascii="Garamond" w:hAnsi="Garamond"/>
          <w:b/>
          <w:sz w:val="24"/>
          <w:szCs w:val="24"/>
        </w:rPr>
        <w:t>parent to have your child work o</w:t>
      </w:r>
      <w:r w:rsidRPr="00E05062">
        <w:rPr>
          <w:rFonts w:ascii="Garamond" w:hAnsi="Garamond"/>
          <w:b/>
          <w:sz w:val="24"/>
          <w:szCs w:val="24"/>
        </w:rPr>
        <w:t xml:space="preserve">n </w:t>
      </w:r>
      <w:proofErr w:type="spellStart"/>
      <w:r w:rsidR="00D6469D">
        <w:rPr>
          <w:rFonts w:ascii="Garamond" w:hAnsi="Garamond"/>
          <w:b/>
          <w:sz w:val="24"/>
          <w:szCs w:val="24"/>
        </w:rPr>
        <w:t>MobyMax</w:t>
      </w:r>
      <w:proofErr w:type="spellEnd"/>
      <w:r w:rsidRPr="00E05062">
        <w:rPr>
          <w:rFonts w:ascii="Garamond" w:hAnsi="Garamond"/>
          <w:b/>
          <w:sz w:val="24"/>
          <w:szCs w:val="24"/>
        </w:rPr>
        <w:t>, use flashcards, or read throughout the summer.  Your child will be expected to be proficient in adding, subtra</w:t>
      </w:r>
      <w:r w:rsidR="00AF23B8">
        <w:rPr>
          <w:rFonts w:ascii="Garamond" w:hAnsi="Garamond"/>
          <w:b/>
          <w:sz w:val="24"/>
          <w:szCs w:val="24"/>
        </w:rPr>
        <w:t>cting, multiplying, and dividing</w:t>
      </w:r>
      <w:r w:rsidRPr="00E05062">
        <w:rPr>
          <w:rFonts w:ascii="Garamond" w:hAnsi="Garamond"/>
          <w:b/>
          <w:sz w:val="24"/>
          <w:szCs w:val="24"/>
        </w:rPr>
        <w:t xml:space="preserve">, </w:t>
      </w:r>
      <w:bookmarkStart w:id="0" w:name="_GoBack"/>
      <w:bookmarkEnd w:id="0"/>
      <w:r w:rsidR="00FF58D7">
        <w:rPr>
          <w:rFonts w:ascii="Garamond" w:hAnsi="Garamond"/>
          <w:b/>
          <w:sz w:val="24"/>
          <w:szCs w:val="24"/>
        </w:rPr>
        <w:t xml:space="preserve">identifying the 8 parts of speech, </w:t>
      </w:r>
      <w:r w:rsidRPr="00E05062">
        <w:rPr>
          <w:rFonts w:ascii="Garamond" w:hAnsi="Garamond"/>
          <w:b/>
          <w:sz w:val="24"/>
          <w:szCs w:val="24"/>
        </w:rPr>
        <w:t>and reading at a 6</w:t>
      </w:r>
      <w:r w:rsidRPr="00E05062">
        <w:rPr>
          <w:rFonts w:ascii="Garamond" w:hAnsi="Garamond"/>
          <w:b/>
          <w:sz w:val="24"/>
          <w:szCs w:val="24"/>
          <w:vertAlign w:val="superscript"/>
        </w:rPr>
        <w:t>th</w:t>
      </w:r>
      <w:r w:rsidRPr="00E05062">
        <w:rPr>
          <w:rFonts w:ascii="Garamond" w:hAnsi="Garamond"/>
          <w:b/>
          <w:sz w:val="24"/>
          <w:szCs w:val="24"/>
        </w:rPr>
        <w:t xml:space="preserve"> grade level.  We will not have time at the beginning of the year to review 5</w:t>
      </w:r>
      <w:r w:rsidRPr="00E05062">
        <w:rPr>
          <w:rFonts w:ascii="Garamond" w:hAnsi="Garamond"/>
          <w:b/>
          <w:sz w:val="24"/>
          <w:szCs w:val="24"/>
          <w:vertAlign w:val="superscript"/>
        </w:rPr>
        <w:t>th</w:t>
      </w:r>
      <w:r w:rsidRPr="00E05062">
        <w:rPr>
          <w:rFonts w:ascii="Garamond" w:hAnsi="Garamond"/>
          <w:b/>
          <w:sz w:val="24"/>
          <w:szCs w:val="24"/>
        </w:rPr>
        <w:t xml:space="preserve"> grade material; therefore, your child will need to continue</w:t>
      </w:r>
      <w:r w:rsidR="00E05062" w:rsidRPr="00E05062">
        <w:rPr>
          <w:rFonts w:ascii="Garamond" w:hAnsi="Garamond"/>
          <w:b/>
          <w:sz w:val="24"/>
          <w:szCs w:val="24"/>
        </w:rPr>
        <w:t xml:space="preserve"> working throughout the summer to keep the information fresh.</w:t>
      </w:r>
    </w:p>
    <w:p w14:paraId="631C0D1C" w14:textId="77777777" w:rsidR="007C7350" w:rsidRPr="00E05062" w:rsidRDefault="007C7350">
      <w:pPr>
        <w:rPr>
          <w:rFonts w:ascii="Garamond" w:hAnsi="Garamond"/>
          <w:b/>
          <w:sz w:val="24"/>
          <w:szCs w:val="24"/>
        </w:rPr>
      </w:pPr>
      <w:r w:rsidRPr="00E05062">
        <w:rPr>
          <w:rFonts w:ascii="Garamond" w:hAnsi="Garamond"/>
          <w:b/>
          <w:sz w:val="24"/>
          <w:szCs w:val="24"/>
        </w:rPr>
        <w:t xml:space="preserve">We </w:t>
      </w:r>
      <w:r w:rsidR="00E05062">
        <w:rPr>
          <w:rFonts w:ascii="Garamond" w:hAnsi="Garamond"/>
          <w:b/>
          <w:sz w:val="24"/>
          <w:szCs w:val="24"/>
        </w:rPr>
        <w:t>will be</w:t>
      </w:r>
      <w:r w:rsidRPr="00E05062">
        <w:rPr>
          <w:rFonts w:ascii="Garamond" w:hAnsi="Garamond"/>
          <w:b/>
          <w:sz w:val="24"/>
          <w:szCs w:val="24"/>
        </w:rPr>
        <w:t xml:space="preserve"> hosting a 6</w:t>
      </w:r>
      <w:r w:rsidRPr="00E05062">
        <w:rPr>
          <w:rFonts w:ascii="Garamond" w:hAnsi="Garamond"/>
          <w:b/>
          <w:sz w:val="24"/>
          <w:szCs w:val="24"/>
          <w:vertAlign w:val="superscript"/>
        </w:rPr>
        <w:t>th</w:t>
      </w:r>
      <w:r w:rsidR="00E05062">
        <w:rPr>
          <w:rFonts w:ascii="Garamond" w:hAnsi="Garamond"/>
          <w:b/>
          <w:sz w:val="24"/>
          <w:szCs w:val="24"/>
        </w:rPr>
        <w:t xml:space="preserve"> Grade Parent Night to discuss the transition to middle school and programs that we will</w:t>
      </w:r>
      <w:r w:rsidRPr="00E05062">
        <w:rPr>
          <w:rFonts w:ascii="Garamond" w:hAnsi="Garamond"/>
          <w:b/>
          <w:sz w:val="24"/>
          <w:szCs w:val="24"/>
        </w:rPr>
        <w:t xml:space="preserve"> be offering for your child.  Please </w:t>
      </w:r>
      <w:r w:rsidR="003C3CE1" w:rsidRPr="00E05062">
        <w:rPr>
          <w:rFonts w:ascii="Garamond" w:hAnsi="Garamond"/>
          <w:b/>
          <w:sz w:val="24"/>
          <w:szCs w:val="24"/>
        </w:rPr>
        <w:t xml:space="preserve">plan to meet in the </w:t>
      </w:r>
      <w:r w:rsidR="00D6469D">
        <w:rPr>
          <w:rFonts w:ascii="Garamond" w:hAnsi="Garamond"/>
          <w:b/>
          <w:sz w:val="24"/>
          <w:szCs w:val="24"/>
        </w:rPr>
        <w:t>High School Commons Area</w:t>
      </w:r>
      <w:r w:rsidR="003C3CE1" w:rsidRPr="00E05062">
        <w:rPr>
          <w:rFonts w:ascii="Garamond" w:hAnsi="Garamond"/>
          <w:b/>
          <w:sz w:val="24"/>
          <w:szCs w:val="24"/>
        </w:rPr>
        <w:t xml:space="preserve"> one hour before the Middle School Open House</w:t>
      </w:r>
      <w:r w:rsidRPr="00E05062">
        <w:rPr>
          <w:rFonts w:ascii="Garamond" w:hAnsi="Garamond"/>
          <w:b/>
          <w:sz w:val="24"/>
          <w:szCs w:val="24"/>
        </w:rPr>
        <w:t>.</w:t>
      </w:r>
      <w:r w:rsidR="003C3CE1" w:rsidRPr="00E05062">
        <w:rPr>
          <w:rFonts w:ascii="Garamond" w:hAnsi="Garamond"/>
          <w:b/>
          <w:sz w:val="24"/>
          <w:szCs w:val="24"/>
        </w:rPr>
        <w:t xml:space="preserve">  The Open House has not been scheduled yet, so please check the school’s webpage for updates.</w:t>
      </w:r>
    </w:p>
    <w:sectPr w:rsidR="007C7350" w:rsidRPr="00E05062" w:rsidSect="007C7350">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D2"/>
    <w:rsid w:val="000625C0"/>
    <w:rsid w:val="00206FAE"/>
    <w:rsid w:val="00230497"/>
    <w:rsid w:val="002339C4"/>
    <w:rsid w:val="003C3CE1"/>
    <w:rsid w:val="00422ED5"/>
    <w:rsid w:val="004841F3"/>
    <w:rsid w:val="007C7350"/>
    <w:rsid w:val="008853B0"/>
    <w:rsid w:val="008F0186"/>
    <w:rsid w:val="009567D2"/>
    <w:rsid w:val="009D534B"/>
    <w:rsid w:val="00AC47F1"/>
    <w:rsid w:val="00AF23B8"/>
    <w:rsid w:val="00B20F5D"/>
    <w:rsid w:val="00B74238"/>
    <w:rsid w:val="00B83FCF"/>
    <w:rsid w:val="00B93F34"/>
    <w:rsid w:val="00C02C61"/>
    <w:rsid w:val="00D6469D"/>
    <w:rsid w:val="00E05062"/>
    <w:rsid w:val="00F31D1B"/>
    <w:rsid w:val="00F373F2"/>
    <w:rsid w:val="00FF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1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291</Words>
  <Characters>1663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Marjorie Harris</cp:lastModifiedBy>
  <cp:revision>7</cp:revision>
  <cp:lastPrinted>2015-06-03T16:59:00Z</cp:lastPrinted>
  <dcterms:created xsi:type="dcterms:W3CDTF">2014-05-29T13:37:00Z</dcterms:created>
  <dcterms:modified xsi:type="dcterms:W3CDTF">2015-06-03T17:11:00Z</dcterms:modified>
</cp:coreProperties>
</file>